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3F" w:rsidRPr="00984309" w:rsidRDefault="001B083F" w:rsidP="001B083F">
      <w:pPr>
        <w:rPr>
          <w:rFonts w:ascii="Times New Roman" w:eastAsia="黑体" w:hAnsi="Times New Roman" w:cs="Times New Roman"/>
          <w:sz w:val="32"/>
          <w:szCs w:val="32"/>
        </w:rPr>
      </w:pPr>
      <w:r w:rsidRPr="00984309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1B083F" w:rsidRDefault="001B083F" w:rsidP="001B083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84309">
        <w:rPr>
          <w:rFonts w:ascii="Times New Roman" w:eastAsia="方正小标宋简体" w:hAnsi="Times New Roman" w:cs="Times New Roman"/>
          <w:sz w:val="44"/>
          <w:szCs w:val="44"/>
        </w:rPr>
        <w:t>辽宁省职业教育改革成效明显的市、</w:t>
      </w:r>
      <w:r w:rsidR="00841F82">
        <w:rPr>
          <w:rFonts w:ascii="Times New Roman" w:eastAsia="方正小标宋简体" w:hAnsi="Times New Roman" w:cs="Times New Roman"/>
          <w:sz w:val="44"/>
          <w:szCs w:val="44"/>
        </w:rPr>
        <w:t>职业</w:t>
      </w:r>
      <w:r w:rsidRPr="00984309">
        <w:rPr>
          <w:rFonts w:ascii="Times New Roman" w:eastAsia="方正小标宋简体" w:hAnsi="Times New Roman" w:cs="Times New Roman"/>
          <w:sz w:val="44"/>
          <w:szCs w:val="44"/>
        </w:rPr>
        <w:t>院校自评表</w:t>
      </w:r>
    </w:p>
    <w:p w:rsidR="00561C9A" w:rsidRPr="00561C9A" w:rsidRDefault="00561C9A" w:rsidP="00561C9A"/>
    <w:p w:rsidR="00561C9A" w:rsidRPr="00561C9A" w:rsidRDefault="00411328" w:rsidP="00561C9A">
      <w:pPr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报送</w:t>
      </w:r>
      <w:r w:rsidR="00561C9A" w:rsidRPr="00561C9A">
        <w:rPr>
          <w:rFonts w:ascii="黑体" w:eastAsia="黑体" w:hAnsi="黑体"/>
          <w:sz w:val="28"/>
        </w:rPr>
        <w:t>单位（公章）</w:t>
      </w:r>
      <w:r>
        <w:rPr>
          <w:rFonts w:ascii="黑体" w:eastAsia="黑体" w:hAnsi="黑体"/>
          <w:sz w:val="28"/>
        </w:rPr>
        <w:t>：</w:t>
      </w:r>
      <w:bookmarkStart w:id="0" w:name="_GoBack"/>
      <w:bookmarkEnd w:id="0"/>
      <w:r w:rsidR="00561C9A" w:rsidRPr="00561C9A">
        <w:rPr>
          <w:rFonts w:ascii="黑体" w:eastAsia="黑体" w:hAnsi="黑体" w:hint="eastAsia"/>
          <w:sz w:val="28"/>
        </w:rPr>
        <w:t xml:space="preserve">            </w:t>
      </w:r>
      <w:r w:rsidR="00561C9A">
        <w:rPr>
          <w:rFonts w:ascii="黑体" w:eastAsia="黑体" w:hAnsi="黑体" w:hint="eastAsia"/>
          <w:sz w:val="28"/>
        </w:rPr>
        <w:t xml:space="preserve"> </w:t>
      </w:r>
      <w:r w:rsidR="00561C9A" w:rsidRPr="00561C9A">
        <w:rPr>
          <w:rFonts w:ascii="黑体" w:eastAsia="黑体" w:hAnsi="黑体" w:hint="eastAsia"/>
          <w:sz w:val="28"/>
        </w:rPr>
        <w:t xml:space="preserve">  </w:t>
      </w:r>
      <w:r w:rsidR="00561C9A">
        <w:rPr>
          <w:rFonts w:ascii="黑体" w:eastAsia="黑体" w:hAnsi="黑体" w:hint="eastAsia"/>
          <w:sz w:val="28"/>
        </w:rPr>
        <w:t xml:space="preserve"> </w:t>
      </w:r>
      <w:r w:rsidR="00561C9A" w:rsidRPr="00561C9A">
        <w:rPr>
          <w:rFonts w:ascii="黑体" w:eastAsia="黑体" w:hAnsi="黑体" w:hint="eastAsia"/>
          <w:sz w:val="28"/>
        </w:rPr>
        <w:t xml:space="preserve">      联系人：</w:t>
      </w:r>
      <w:r w:rsidR="00561C9A">
        <w:rPr>
          <w:rFonts w:ascii="黑体" w:eastAsia="黑体" w:hAnsi="黑体" w:hint="eastAsia"/>
          <w:sz w:val="28"/>
        </w:rPr>
        <w:t xml:space="preserve">                </w:t>
      </w:r>
      <w:r w:rsidR="00561C9A" w:rsidRPr="00561C9A">
        <w:rPr>
          <w:rFonts w:ascii="黑体" w:eastAsia="黑体" w:hAnsi="黑体" w:hint="eastAsia"/>
          <w:sz w:val="28"/>
        </w:rPr>
        <w:t xml:space="preserve">            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1680"/>
        <w:gridCol w:w="6586"/>
        <w:gridCol w:w="2540"/>
        <w:gridCol w:w="851"/>
        <w:gridCol w:w="1417"/>
      </w:tblGrid>
      <w:tr w:rsidR="001B083F" w:rsidRPr="00984309" w:rsidTr="003A4F4C">
        <w:trPr>
          <w:trHeight w:val="480"/>
          <w:tblHeader/>
          <w:jc w:val="center"/>
        </w:trPr>
        <w:tc>
          <w:tcPr>
            <w:tcW w:w="1297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 w:rsidRPr="00984309">
              <w:rPr>
                <w:rFonts w:ascii="Times New Roman" w:eastAsia="黑体" w:hAnsi="Times New Roman" w:cs="Times New Roman"/>
                <w:kern w:val="0"/>
              </w:rPr>
              <w:t>一级指标</w:t>
            </w:r>
          </w:p>
        </w:tc>
        <w:tc>
          <w:tcPr>
            <w:tcW w:w="168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 w:rsidRPr="00984309">
              <w:rPr>
                <w:rFonts w:ascii="Times New Roman" w:eastAsia="黑体" w:hAnsi="Times New Roman" w:cs="Times New Roman"/>
                <w:kern w:val="0"/>
              </w:rPr>
              <w:t>二级指标</w:t>
            </w:r>
          </w:p>
        </w:tc>
        <w:tc>
          <w:tcPr>
            <w:tcW w:w="6586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 w:rsidRPr="00984309">
              <w:rPr>
                <w:rFonts w:ascii="Times New Roman" w:eastAsia="黑体" w:hAnsi="Times New Roman" w:cs="Times New Roman"/>
                <w:kern w:val="0"/>
              </w:rPr>
              <w:t>指标解释</w:t>
            </w:r>
          </w:p>
        </w:tc>
        <w:tc>
          <w:tcPr>
            <w:tcW w:w="254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 w:rsidRPr="00984309">
              <w:rPr>
                <w:rFonts w:ascii="Times New Roman" w:eastAsia="黑体" w:hAnsi="Times New Roman" w:cs="Times New Roman"/>
                <w:kern w:val="0"/>
              </w:rPr>
              <w:t>重点工作</w:t>
            </w:r>
            <w:r w:rsidRPr="00984309">
              <w:rPr>
                <w:rFonts w:ascii="Times New Roman" w:eastAsia="黑体" w:hAnsi="Times New Roman" w:cs="Times New Roman"/>
                <w:kern w:val="0"/>
              </w:rPr>
              <w:br/>
            </w:r>
            <w:r w:rsidRPr="00984309">
              <w:rPr>
                <w:rFonts w:ascii="Times New Roman" w:eastAsia="黑体" w:hAnsi="Times New Roman" w:cs="Times New Roman"/>
                <w:kern w:val="0"/>
              </w:rPr>
              <w:t>开展情况</w:t>
            </w:r>
          </w:p>
        </w:tc>
        <w:tc>
          <w:tcPr>
            <w:tcW w:w="851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 w:rsidRPr="00984309">
              <w:rPr>
                <w:rFonts w:ascii="Times New Roman" w:eastAsia="黑体" w:hAnsi="Times New Roman" w:cs="Times New Roman"/>
                <w:kern w:val="0"/>
              </w:rPr>
              <w:t>自评分数</w:t>
            </w:r>
          </w:p>
        </w:tc>
        <w:tc>
          <w:tcPr>
            <w:tcW w:w="1417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 w:rsidRPr="00984309">
              <w:rPr>
                <w:rFonts w:ascii="Times New Roman" w:eastAsia="黑体" w:hAnsi="Times New Roman" w:cs="Times New Roman"/>
                <w:kern w:val="0"/>
              </w:rPr>
              <w:t>佐证材料（文件、数据）目录</w:t>
            </w:r>
          </w:p>
        </w:tc>
      </w:tr>
      <w:tr w:rsidR="001B083F" w:rsidRPr="00984309" w:rsidTr="003A4F4C">
        <w:trPr>
          <w:trHeight w:val="737"/>
          <w:jc w:val="center"/>
        </w:trPr>
        <w:tc>
          <w:tcPr>
            <w:tcW w:w="1297" w:type="dxa"/>
            <w:vMerge w:val="restart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贯彻落实省委省政府决策部署（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30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168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及时部署本市、本校落实工作</w:t>
            </w:r>
          </w:p>
        </w:tc>
        <w:tc>
          <w:tcPr>
            <w:tcW w:w="6586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落实全省教育大会精神、《辽宁省职业教育改革实施方案》及省委省政府关于发展职业教育的决策部署，召开专门会议研究职业教育改革工作，并制定完善适应本市、本校职业教育改革需求的相关制度及实施办法，明确本市、本校职业教育改革工作任务分工。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10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2540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51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17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1B083F" w:rsidRPr="00984309" w:rsidTr="003A4F4C">
        <w:trPr>
          <w:trHeight w:val="737"/>
          <w:jc w:val="center"/>
        </w:trPr>
        <w:tc>
          <w:tcPr>
            <w:tcW w:w="1297" w:type="dxa"/>
            <w:vMerge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重点支持发展</w:t>
            </w:r>
          </w:p>
        </w:tc>
        <w:tc>
          <w:tcPr>
            <w:tcW w:w="6586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1.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各市、高职院校不断加大职业教育投入，充分保障项目（任务）建设；（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10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2.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按照规定落实生均拨款制度，各市中职学校、各高职院校努力实现办学条件达标；（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3.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各市、各高职院校督查督导要点明确，营造职业教育良好发展氛围。（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2540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51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17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1B083F" w:rsidRPr="00984309" w:rsidTr="003A4F4C">
        <w:trPr>
          <w:trHeight w:val="737"/>
          <w:jc w:val="center"/>
        </w:trPr>
        <w:tc>
          <w:tcPr>
            <w:tcW w:w="1297" w:type="dxa"/>
            <w:vMerge w:val="restart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大幅提高技术技能人才供给能力（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30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168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完善体系</w:t>
            </w:r>
          </w:p>
        </w:tc>
        <w:tc>
          <w:tcPr>
            <w:tcW w:w="6586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市域内</w:t>
            </w:r>
            <w:proofErr w:type="gramStart"/>
            <w:r w:rsidRPr="00984309">
              <w:rPr>
                <w:rFonts w:ascii="Times New Roman" w:eastAsia="仿宋_GB2312" w:hAnsi="Times New Roman" w:cs="Times New Roman"/>
                <w:kern w:val="0"/>
              </w:rPr>
              <w:t>职普比</w:t>
            </w:r>
            <w:proofErr w:type="gramEnd"/>
            <w:r w:rsidRPr="00984309">
              <w:rPr>
                <w:rFonts w:ascii="Times New Roman" w:eastAsia="仿宋_GB2312" w:hAnsi="Times New Roman" w:cs="Times New Roman" w:hint="eastAsia"/>
                <w:kern w:val="0"/>
              </w:rPr>
              <w:t>大体相当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，实现高中阶段教育统一招生平台，按照规定建立生均拨款制度并有效落实，不断优化中职学校布局结构，推动县级职教中心转型发展</w:t>
            </w:r>
            <w:r w:rsidRPr="00984309">
              <w:rPr>
                <w:rFonts w:ascii="Times New Roman" w:eastAsia="仿宋_GB2312" w:hAnsi="Times New Roman" w:cs="Times New Roman"/>
              </w:rPr>
              <w:t>。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（适用各市，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10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2540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51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17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1B083F" w:rsidRPr="00984309" w:rsidTr="003A4F4C">
        <w:trPr>
          <w:trHeight w:val="590"/>
          <w:jc w:val="center"/>
        </w:trPr>
        <w:tc>
          <w:tcPr>
            <w:tcW w:w="1297" w:type="dxa"/>
            <w:vMerge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优化调整专业布局结构</w:t>
            </w:r>
          </w:p>
        </w:tc>
        <w:tc>
          <w:tcPr>
            <w:tcW w:w="6586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主动对接辽宁产业发展需求，优化调整专业布局结构，建立专业结构动态调整优化机制。（适用高职院校，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10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2540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51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17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1B083F" w:rsidRPr="00984309" w:rsidTr="003A4F4C">
        <w:trPr>
          <w:trHeight w:val="590"/>
          <w:jc w:val="center"/>
        </w:trPr>
        <w:tc>
          <w:tcPr>
            <w:tcW w:w="1297" w:type="dxa"/>
            <w:vMerge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proofErr w:type="gramStart"/>
            <w:r w:rsidRPr="00984309">
              <w:rPr>
                <w:rFonts w:ascii="Times New Roman" w:eastAsia="仿宋_GB2312" w:hAnsi="Times New Roman" w:cs="Times New Roman"/>
                <w:kern w:val="0"/>
              </w:rPr>
              <w:t>提质培优</w:t>
            </w:r>
            <w:proofErr w:type="gramEnd"/>
          </w:p>
        </w:tc>
        <w:tc>
          <w:tcPr>
            <w:tcW w:w="6586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积极开展职业教育提</w:t>
            </w:r>
            <w:proofErr w:type="gramStart"/>
            <w:r w:rsidRPr="00984309">
              <w:rPr>
                <w:rFonts w:ascii="Times New Roman" w:eastAsia="仿宋_GB2312" w:hAnsi="Times New Roman" w:cs="Times New Roman"/>
                <w:kern w:val="0"/>
              </w:rPr>
              <w:t>质培优行动</w:t>
            </w:r>
            <w:proofErr w:type="gramEnd"/>
            <w:r w:rsidRPr="00984309">
              <w:rPr>
                <w:rFonts w:ascii="Times New Roman" w:eastAsia="仿宋_GB2312" w:hAnsi="Times New Roman" w:cs="Times New Roman"/>
                <w:kern w:val="0"/>
              </w:rPr>
              <w:t>计划中的相关项目，在课程建设、实</w:t>
            </w:r>
            <w:proofErr w:type="gramStart"/>
            <w:r w:rsidRPr="00984309">
              <w:rPr>
                <w:rFonts w:ascii="Times New Roman" w:eastAsia="仿宋_GB2312" w:hAnsi="Times New Roman" w:cs="Times New Roman"/>
                <w:kern w:val="0"/>
              </w:rPr>
              <w:t>训条件</w:t>
            </w:r>
            <w:proofErr w:type="gramEnd"/>
            <w:r w:rsidRPr="00984309">
              <w:rPr>
                <w:rFonts w:ascii="Times New Roman" w:eastAsia="仿宋_GB2312" w:hAnsi="Times New Roman" w:cs="Times New Roman"/>
                <w:kern w:val="0"/>
              </w:rPr>
              <w:t>建设、校企合作、教师教学能力提升等方面取得显著成效。（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10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2540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51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17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1B083F" w:rsidRPr="00984309" w:rsidTr="003A4F4C">
        <w:trPr>
          <w:trHeight w:val="590"/>
          <w:jc w:val="center"/>
        </w:trPr>
        <w:tc>
          <w:tcPr>
            <w:tcW w:w="1297" w:type="dxa"/>
            <w:vMerge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深化改革</w:t>
            </w:r>
          </w:p>
        </w:tc>
        <w:tc>
          <w:tcPr>
            <w:tcW w:w="6586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广泛推进现代学徒制等育人模式，推动校企协同育人。完成国家、省现代学徒制试点任务，试点成果应用推广效果好。（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2540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51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17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1B083F" w:rsidRPr="00984309" w:rsidTr="003A4F4C">
        <w:trPr>
          <w:trHeight w:val="590"/>
          <w:jc w:val="center"/>
        </w:trPr>
        <w:tc>
          <w:tcPr>
            <w:tcW w:w="1297" w:type="dxa"/>
            <w:vMerge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培养效果</w:t>
            </w:r>
          </w:p>
        </w:tc>
        <w:tc>
          <w:tcPr>
            <w:tcW w:w="6586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省内就业比例不断提高。（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2540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51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17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1B083F" w:rsidRPr="00984309" w:rsidTr="003A4F4C">
        <w:trPr>
          <w:trHeight w:val="558"/>
          <w:jc w:val="center"/>
        </w:trPr>
        <w:tc>
          <w:tcPr>
            <w:tcW w:w="1297" w:type="dxa"/>
            <w:vMerge w:val="restart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积极主动服务国家重大战略（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20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168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服务重点领域</w:t>
            </w:r>
          </w:p>
        </w:tc>
        <w:tc>
          <w:tcPr>
            <w:tcW w:w="6586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服务辽宁振兴发展，面向先进制造业、现代服务业、现代农业和战略新兴产业，以及养老服务、家政服务等民生领域，开展高素质技术技能人才培养培训。（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10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2540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51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17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1B083F" w:rsidRPr="00984309" w:rsidTr="003A4F4C">
        <w:trPr>
          <w:trHeight w:val="525"/>
          <w:jc w:val="center"/>
        </w:trPr>
        <w:tc>
          <w:tcPr>
            <w:tcW w:w="1297" w:type="dxa"/>
            <w:vMerge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区域脱贫攻坚</w:t>
            </w:r>
          </w:p>
        </w:tc>
        <w:tc>
          <w:tcPr>
            <w:tcW w:w="6586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主动服务东西协作行动计划、脱贫攻坚、乡村振兴战略，取得明显成效。（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2540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51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17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1B083F" w:rsidRPr="00984309" w:rsidTr="003A4F4C">
        <w:trPr>
          <w:trHeight w:val="622"/>
          <w:jc w:val="center"/>
        </w:trPr>
        <w:tc>
          <w:tcPr>
            <w:tcW w:w="1297" w:type="dxa"/>
            <w:vMerge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服务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“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一带一路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”</w:t>
            </w:r>
          </w:p>
        </w:tc>
        <w:tc>
          <w:tcPr>
            <w:tcW w:w="6586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积极参与服务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“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一带一路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”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建设，与行业企业联合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“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走出去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”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，开展境外合作办学，建立境外职业人才培养培训基地。（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5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2540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51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17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1B083F" w:rsidRPr="00984309" w:rsidTr="003A4F4C">
        <w:trPr>
          <w:trHeight w:val="737"/>
          <w:jc w:val="center"/>
        </w:trPr>
        <w:tc>
          <w:tcPr>
            <w:tcW w:w="1297" w:type="dxa"/>
            <w:vMerge w:val="restart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深化产教融合、校企合作（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20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168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产教融合</w:t>
            </w:r>
          </w:p>
        </w:tc>
        <w:tc>
          <w:tcPr>
            <w:tcW w:w="6586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校企共建股份制、混合所有制二级学院或产业学院，共建高水平产教融合实习实训基地。（适用高职院校，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20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2540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51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17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1B083F" w:rsidRPr="00984309" w:rsidTr="003A4F4C">
        <w:trPr>
          <w:trHeight w:val="737"/>
          <w:jc w:val="center"/>
        </w:trPr>
        <w:tc>
          <w:tcPr>
            <w:tcW w:w="1297" w:type="dxa"/>
            <w:vMerge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推动企业和社会力量举办高质量职业教育</w:t>
            </w:r>
          </w:p>
        </w:tc>
        <w:tc>
          <w:tcPr>
            <w:tcW w:w="6586" w:type="dxa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各市积极鼓励有条件的企业特别是大企业举办高质量职业教育。（适用各市，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20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分）</w:t>
            </w:r>
          </w:p>
        </w:tc>
        <w:tc>
          <w:tcPr>
            <w:tcW w:w="2540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51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17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1B083F" w:rsidRPr="00984309" w:rsidTr="003A4F4C">
        <w:trPr>
          <w:trHeight w:val="444"/>
          <w:jc w:val="center"/>
        </w:trPr>
        <w:tc>
          <w:tcPr>
            <w:tcW w:w="9563" w:type="dxa"/>
            <w:gridSpan w:val="3"/>
            <w:vAlign w:val="center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984309">
              <w:rPr>
                <w:rFonts w:ascii="Times New Roman" w:eastAsia="仿宋_GB2312" w:hAnsi="Times New Roman" w:cs="Times New Roman"/>
                <w:kern w:val="0"/>
              </w:rPr>
              <w:t>对落实省职业教育有关决策部署出现较大偏差，引发不良影响和重大舆情的市、高职院校，减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10</w:t>
            </w:r>
            <w:r w:rsidRPr="00984309">
              <w:rPr>
                <w:rFonts w:ascii="Times New Roman" w:eastAsia="仿宋_GB2312" w:hAnsi="Times New Roman" w:cs="Times New Roman" w:hint="eastAsia"/>
                <w:kern w:val="0"/>
              </w:rPr>
              <w:t>－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15</w:t>
            </w:r>
            <w:r w:rsidRPr="00984309">
              <w:rPr>
                <w:rFonts w:ascii="Times New Roman" w:eastAsia="仿宋_GB2312" w:hAnsi="Times New Roman" w:cs="Times New Roman"/>
                <w:kern w:val="0"/>
              </w:rPr>
              <w:t>分</w:t>
            </w:r>
          </w:p>
        </w:tc>
        <w:tc>
          <w:tcPr>
            <w:tcW w:w="2540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51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17" w:type="dxa"/>
          </w:tcPr>
          <w:p w:rsidR="001B083F" w:rsidRPr="00984309" w:rsidRDefault="001B083F" w:rsidP="003A4F4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</w:tbl>
    <w:p w:rsidR="007D16A9" w:rsidRPr="00561C9A" w:rsidRDefault="001B083F" w:rsidP="00561C9A">
      <w:pPr>
        <w:widowControl/>
        <w:spacing w:line="400" w:lineRule="exact"/>
        <w:ind w:rightChars="312" w:right="749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84309">
        <w:rPr>
          <w:rFonts w:ascii="Times New Roman" w:eastAsia="仿宋_GB2312" w:hAnsi="Times New Roman" w:cs="Times New Roman"/>
          <w:bCs/>
          <w:kern w:val="0"/>
        </w:rPr>
        <w:t>（注：根据省职业教育工作部署，每年适当调整重点指标。重点工作开展情况列明要点即可，不超过</w:t>
      </w:r>
      <w:r w:rsidRPr="00984309">
        <w:rPr>
          <w:rFonts w:ascii="Times New Roman" w:eastAsia="仿宋_GB2312" w:hAnsi="Times New Roman" w:cs="Times New Roman"/>
          <w:bCs/>
          <w:kern w:val="0"/>
        </w:rPr>
        <w:t>1000</w:t>
      </w:r>
      <w:r w:rsidRPr="00984309">
        <w:rPr>
          <w:rFonts w:ascii="Times New Roman" w:eastAsia="仿宋_GB2312" w:hAnsi="Times New Roman" w:cs="Times New Roman"/>
          <w:bCs/>
          <w:kern w:val="0"/>
        </w:rPr>
        <w:t>字。）</w:t>
      </w:r>
    </w:p>
    <w:sectPr w:rsidR="007D16A9" w:rsidRPr="00561C9A" w:rsidSect="001B08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F"/>
    <w:rsid w:val="001B083F"/>
    <w:rsid w:val="00411328"/>
    <w:rsid w:val="00561C9A"/>
    <w:rsid w:val="0075686F"/>
    <w:rsid w:val="007D16A9"/>
    <w:rsid w:val="008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083F"/>
    <w:pPr>
      <w:widowControl w:val="0"/>
      <w:jc w:val="both"/>
    </w:pPr>
    <w:rPr>
      <w:rFonts w:ascii="Calibri" w:eastAsia="宋体" w:hAnsi="Calibri" w:cs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Char"/>
    <w:uiPriority w:val="99"/>
    <w:semiHidden/>
    <w:unhideWhenUsed/>
    <w:rsid w:val="001B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rsid w:val="001B083F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083F"/>
    <w:pPr>
      <w:widowControl w:val="0"/>
      <w:jc w:val="both"/>
    </w:pPr>
    <w:rPr>
      <w:rFonts w:ascii="Calibri" w:eastAsia="宋体" w:hAnsi="Calibri" w:cs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Char"/>
    <w:uiPriority w:val="99"/>
    <w:semiHidden/>
    <w:unhideWhenUsed/>
    <w:rsid w:val="001B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rsid w:val="001B083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2021-01-03T11:24:00Z</dcterms:created>
  <dcterms:modified xsi:type="dcterms:W3CDTF">2021-01-03T12:35:00Z</dcterms:modified>
</cp:coreProperties>
</file>